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52F" w:rsidRPr="00F33AB9" w:rsidRDefault="0079052F" w:rsidP="0079052F">
      <w:pPr>
        <w:widowControl/>
        <w:snapToGrid w:val="0"/>
        <w:spacing w:line="360" w:lineRule="auto"/>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附件</w:t>
      </w:r>
      <w:r w:rsidRPr="00F33AB9">
        <w:rPr>
          <w:rFonts w:asciiTheme="minorEastAsia" w:hAnsiTheme="minorEastAsia" w:cs="Arial"/>
          <w:color w:val="333333"/>
          <w:kern w:val="0"/>
          <w:sz w:val="28"/>
          <w:szCs w:val="28"/>
        </w:rPr>
        <w:t>2</w:t>
      </w:r>
      <w:r w:rsidRPr="00F33AB9">
        <w:rPr>
          <w:rFonts w:asciiTheme="minorEastAsia" w:hAnsiTheme="minorEastAsia" w:cs="Arial" w:hint="eastAsia"/>
          <w:color w:val="333333"/>
          <w:kern w:val="0"/>
          <w:sz w:val="28"/>
          <w:szCs w:val="28"/>
        </w:rPr>
        <w:t>     </w:t>
      </w:r>
    </w:p>
    <w:p w:rsidR="0079052F" w:rsidRPr="005E6159" w:rsidRDefault="0079052F" w:rsidP="0079052F">
      <w:pPr>
        <w:widowControl/>
        <w:snapToGrid w:val="0"/>
        <w:spacing w:line="360" w:lineRule="auto"/>
        <w:jc w:val="center"/>
        <w:rPr>
          <w:rFonts w:ascii="黑体" w:eastAsia="黑体" w:hAnsi="黑体" w:cs="Arial"/>
          <w:color w:val="333333"/>
          <w:kern w:val="0"/>
          <w:sz w:val="32"/>
          <w:szCs w:val="32"/>
        </w:rPr>
      </w:pPr>
      <w:r w:rsidRPr="005E6159">
        <w:rPr>
          <w:rFonts w:ascii="黑体" w:eastAsia="黑体" w:hAnsi="黑体" w:cs="Arial" w:hint="eastAsia"/>
          <w:color w:val="333333"/>
          <w:kern w:val="0"/>
          <w:sz w:val="32"/>
          <w:szCs w:val="32"/>
        </w:rPr>
        <w:t>常州市工程造价咨询服务、收费说明</w:t>
      </w:r>
    </w:p>
    <w:p w:rsidR="0079052F" w:rsidRPr="00F33AB9" w:rsidRDefault="0079052F" w:rsidP="0079052F">
      <w:pPr>
        <w:widowControl/>
        <w:snapToGrid w:val="0"/>
        <w:spacing w:line="360" w:lineRule="auto"/>
        <w:jc w:val="center"/>
        <w:rPr>
          <w:rFonts w:asciiTheme="minorEastAsia" w:hAnsiTheme="minorEastAsia" w:cs="Arial"/>
          <w:color w:val="333333"/>
          <w:kern w:val="0"/>
          <w:sz w:val="28"/>
          <w:szCs w:val="28"/>
        </w:rPr>
      </w:pPr>
    </w:p>
    <w:p w:rsidR="0079052F" w:rsidRPr="00F33AB9" w:rsidRDefault="0079052F" w:rsidP="0079052F">
      <w:pPr>
        <w:widowControl/>
        <w:snapToGrid w:val="0"/>
        <w:spacing w:line="360" w:lineRule="auto"/>
        <w:ind w:firstLine="400"/>
        <w:jc w:val="left"/>
        <w:rPr>
          <w:rFonts w:asciiTheme="minorEastAsia" w:hAnsiTheme="minorEastAsia" w:cs="Arial"/>
          <w:color w:val="333333"/>
          <w:kern w:val="0"/>
          <w:sz w:val="28"/>
          <w:szCs w:val="28"/>
        </w:rPr>
      </w:pPr>
      <w:r w:rsidRPr="00F33AB9">
        <w:rPr>
          <w:rFonts w:asciiTheme="minorEastAsia" w:hAnsiTheme="minorEastAsia" w:cs="Arial"/>
          <w:color w:val="333333"/>
          <w:kern w:val="0"/>
          <w:sz w:val="28"/>
          <w:szCs w:val="28"/>
        </w:rPr>
        <w:t> </w:t>
      </w:r>
      <w:r w:rsidRPr="00F33AB9">
        <w:rPr>
          <w:rFonts w:asciiTheme="minorEastAsia" w:hAnsiTheme="minorEastAsia" w:cs="Arial" w:hint="eastAsia"/>
          <w:color w:val="333333"/>
          <w:kern w:val="0"/>
          <w:sz w:val="28"/>
          <w:szCs w:val="28"/>
        </w:rPr>
        <w:t>一、附件1表中收费实行差额定率分档累进计费，当单项工程（</w:t>
      </w:r>
      <w:r w:rsidRPr="005E6159">
        <w:rPr>
          <w:rFonts w:asciiTheme="minorEastAsia" w:hAnsiTheme="minorEastAsia" w:cs="Arial" w:hint="eastAsia"/>
          <w:kern w:val="0"/>
          <w:sz w:val="28"/>
          <w:szCs w:val="28"/>
        </w:rPr>
        <w:t>出具一份审定单）</w:t>
      </w:r>
      <w:r w:rsidRPr="00F33AB9">
        <w:rPr>
          <w:rFonts w:asciiTheme="minorEastAsia" w:hAnsiTheme="minorEastAsia" w:cs="Arial" w:hint="eastAsia"/>
          <w:color w:val="333333"/>
          <w:kern w:val="0"/>
          <w:sz w:val="28"/>
          <w:szCs w:val="28"/>
        </w:rPr>
        <w:t>咨询服务收费不足3000元的按3000元计。</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F33AB9">
        <w:rPr>
          <w:rFonts w:asciiTheme="minorEastAsia" w:hAnsiTheme="minorEastAsia" w:cs="Arial" w:hint="eastAsia"/>
          <w:color w:val="333333"/>
          <w:kern w:val="0"/>
          <w:sz w:val="28"/>
          <w:szCs w:val="28"/>
        </w:rPr>
        <w:t>二、计费基数按单项工程计算。工程主材价无论是否计入工程造价，均应计入收费基数。</w:t>
      </w:r>
      <w:r w:rsidRPr="005E6159">
        <w:rPr>
          <w:rFonts w:asciiTheme="minorEastAsia" w:hAnsiTheme="minorEastAsia" w:cs="Arial" w:hint="eastAsia"/>
          <w:kern w:val="0"/>
          <w:sz w:val="28"/>
          <w:szCs w:val="28"/>
        </w:rPr>
        <w:t>中标价或合同价是包含暂列金额和</w:t>
      </w:r>
      <w:proofErr w:type="gramStart"/>
      <w:r w:rsidRPr="005E6159">
        <w:rPr>
          <w:rFonts w:asciiTheme="minorEastAsia" w:hAnsiTheme="minorEastAsia" w:cs="Arial" w:hint="eastAsia"/>
          <w:kern w:val="0"/>
          <w:sz w:val="28"/>
          <w:szCs w:val="28"/>
        </w:rPr>
        <w:t>暂估材料</w:t>
      </w:r>
      <w:proofErr w:type="gramEnd"/>
      <w:r w:rsidRPr="005E6159">
        <w:rPr>
          <w:rFonts w:asciiTheme="minorEastAsia" w:hAnsiTheme="minorEastAsia" w:cs="Arial" w:hint="eastAsia"/>
          <w:kern w:val="0"/>
          <w:sz w:val="28"/>
          <w:szCs w:val="28"/>
        </w:rPr>
        <w:t>价格的中标价或合同价的总金额。招标阶段中的建安工程造价是包含暂列金额和</w:t>
      </w:r>
      <w:proofErr w:type="gramStart"/>
      <w:r w:rsidRPr="005E6159">
        <w:rPr>
          <w:rFonts w:asciiTheme="minorEastAsia" w:hAnsiTheme="minorEastAsia" w:cs="Arial" w:hint="eastAsia"/>
          <w:kern w:val="0"/>
          <w:sz w:val="28"/>
          <w:szCs w:val="28"/>
        </w:rPr>
        <w:t>暂估材料</w:t>
      </w:r>
      <w:proofErr w:type="gramEnd"/>
      <w:r w:rsidRPr="005E6159">
        <w:rPr>
          <w:rFonts w:asciiTheme="minorEastAsia" w:hAnsiTheme="minorEastAsia" w:cs="Arial" w:hint="eastAsia"/>
          <w:kern w:val="0"/>
          <w:sz w:val="28"/>
          <w:szCs w:val="28"/>
        </w:rPr>
        <w:t>价格的工程预算、招标控制价、投标报价的总金额。施工阶段的过程造价核减是</w:t>
      </w:r>
      <w:proofErr w:type="gramStart"/>
      <w:r w:rsidRPr="005E6159">
        <w:rPr>
          <w:rFonts w:asciiTheme="minorEastAsia" w:hAnsiTheme="minorEastAsia" w:cs="Arial" w:hint="eastAsia"/>
          <w:kern w:val="0"/>
          <w:sz w:val="28"/>
          <w:szCs w:val="28"/>
        </w:rPr>
        <w:t>指进度款验工</w:t>
      </w:r>
      <w:proofErr w:type="gramEnd"/>
      <w:r w:rsidRPr="005E6159">
        <w:rPr>
          <w:rFonts w:asciiTheme="minorEastAsia" w:hAnsiTheme="minorEastAsia" w:cs="Arial" w:hint="eastAsia"/>
          <w:kern w:val="0"/>
          <w:sz w:val="28"/>
          <w:szCs w:val="28"/>
        </w:rPr>
        <w:t>月报的累计核减金额，如为单价审核则过程造价核减应为单价核减金额乘以单项工程中对应工程量的总金额。</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5E6159">
        <w:rPr>
          <w:rFonts w:asciiTheme="minorEastAsia" w:hAnsiTheme="minorEastAsia" w:cs="Arial" w:hint="eastAsia"/>
          <w:kern w:val="0"/>
          <w:sz w:val="28"/>
          <w:szCs w:val="28"/>
        </w:rPr>
        <w:t>司法鉴定业务以鉴定委托标的额为基数。</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5E6159">
        <w:rPr>
          <w:rFonts w:asciiTheme="minorEastAsia" w:hAnsiTheme="minorEastAsia" w:cs="Arial" w:hint="eastAsia"/>
          <w:kern w:val="0"/>
          <w:sz w:val="28"/>
          <w:szCs w:val="28"/>
        </w:rPr>
        <w:t>三、估算投资（收费基数）：指建设项目可行性研究批复总投资扣除土地批租（土地价款）、动拆迁费及国内外成套设备生产流水线费用。</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5E6159">
        <w:rPr>
          <w:rFonts w:asciiTheme="minorEastAsia" w:hAnsiTheme="minorEastAsia" w:cs="Arial" w:hint="eastAsia"/>
          <w:kern w:val="0"/>
          <w:sz w:val="28"/>
          <w:szCs w:val="28"/>
        </w:rPr>
        <w:t>四、安装、仿古建筑工程的清单编制、审核，结算编制、审核的基本费率在上述基准收费标准的基础上增加30%。</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5E6159">
        <w:rPr>
          <w:rFonts w:asciiTheme="minorEastAsia" w:hAnsiTheme="minorEastAsia" w:cs="Arial" w:hint="eastAsia"/>
          <w:kern w:val="0"/>
          <w:sz w:val="28"/>
          <w:szCs w:val="28"/>
        </w:rPr>
        <w:t>五、工程预算的编制或审核、工程结算的编制或审核等收费标准不包括钢筋及预埋件的计算，凡要求钢筋及预埋件计算的按相应的收费标准另行计算。且无论是否进行钢筋及预埋件计算，工程预算的编制或审核、工程结算的编制或审核等收费基数均不扣除钢筋及预埋铁件的金额。</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5E6159">
        <w:rPr>
          <w:rFonts w:asciiTheme="minorEastAsia" w:hAnsiTheme="minorEastAsia" w:cs="Arial" w:hint="eastAsia"/>
          <w:kern w:val="0"/>
          <w:sz w:val="28"/>
          <w:szCs w:val="28"/>
        </w:rPr>
        <w:t>六、工程量清单及预算编制如需与相关方进行详细核对的，则在上述基准收费标准的基础上增加30%—50%。</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lastRenderedPageBreak/>
        <w:t>七、跨市差旅费按实际发生，由委托方承担。</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5E6159">
        <w:rPr>
          <w:rFonts w:asciiTheme="minorEastAsia" w:hAnsiTheme="minorEastAsia" w:cs="Arial" w:hint="eastAsia"/>
          <w:kern w:val="0"/>
          <w:sz w:val="28"/>
          <w:szCs w:val="28"/>
        </w:rPr>
        <w:t>八、技术咨询计日服务收费，全国注册造价工程师2000—2500元/人.日，其他造价人员、辅助人员按此标准的50%—80%计。</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九、咨询服务费谁委托谁支付。</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十、工程竣工结算审核收费，由基本费和效益收费两部分组成。基本费以“送审工程项目造价”为基数采取差额定率分档累进计算；基本费应按规定收取，由委托方承担；效益收费以“项目核减额”、“项目核增额”按费率分别计算，</w:t>
      </w:r>
      <w:proofErr w:type="gramStart"/>
      <w:r w:rsidRPr="00F33AB9">
        <w:rPr>
          <w:rFonts w:asciiTheme="minorEastAsia" w:hAnsiTheme="minorEastAsia" w:cs="Arial" w:hint="eastAsia"/>
          <w:color w:val="333333"/>
          <w:kern w:val="0"/>
          <w:sz w:val="28"/>
          <w:szCs w:val="28"/>
        </w:rPr>
        <w:t>由收益</w:t>
      </w:r>
      <w:proofErr w:type="gramEnd"/>
      <w:r w:rsidRPr="00F33AB9">
        <w:rPr>
          <w:rFonts w:asciiTheme="minorEastAsia" w:hAnsiTheme="minorEastAsia" w:cs="Arial" w:hint="eastAsia"/>
          <w:color w:val="333333"/>
          <w:kern w:val="0"/>
          <w:sz w:val="28"/>
          <w:szCs w:val="28"/>
        </w:rPr>
        <w:t>方承担，审核增加造价的咨询费由委托方</w:t>
      </w:r>
      <w:proofErr w:type="gramStart"/>
      <w:r w:rsidRPr="00F33AB9">
        <w:rPr>
          <w:rFonts w:asciiTheme="minorEastAsia" w:hAnsiTheme="minorEastAsia" w:cs="Arial" w:hint="eastAsia"/>
          <w:color w:val="333333"/>
          <w:kern w:val="0"/>
          <w:sz w:val="28"/>
          <w:szCs w:val="28"/>
        </w:rPr>
        <w:t>代收益</w:t>
      </w:r>
      <w:proofErr w:type="gramEnd"/>
      <w:r w:rsidRPr="00F33AB9">
        <w:rPr>
          <w:rFonts w:asciiTheme="minorEastAsia" w:hAnsiTheme="minorEastAsia" w:cs="Arial" w:hint="eastAsia"/>
          <w:color w:val="333333"/>
          <w:kern w:val="0"/>
          <w:sz w:val="28"/>
          <w:szCs w:val="28"/>
        </w:rPr>
        <w:t>方支付。</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十一、施工阶段全过程造价控制服务费由基本收费、效益收费和驻场收费三部分组成，如不需要驻场，则不收取驻场费用。（驻场是指根据委托方的要求，造价咨询人员常驻项目现场，且每周不少于3天。）</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5E6159">
        <w:rPr>
          <w:rFonts w:asciiTheme="minorEastAsia" w:hAnsiTheme="minorEastAsia" w:cs="Arial" w:hint="eastAsia"/>
          <w:kern w:val="0"/>
          <w:sz w:val="28"/>
          <w:szCs w:val="28"/>
        </w:rPr>
        <w:t>施工阶段全过程造价控制收费标准中不包含投资决策阶段、设计阶段、招投标阶段及竣工结算阶段的相关收费，如委托方要求从事相关工作，则按相应阶段的收费标准另行计取。</w:t>
      </w:r>
    </w:p>
    <w:p w:rsidR="0079052F" w:rsidRPr="005E6159" w:rsidRDefault="0079052F" w:rsidP="0079052F">
      <w:pPr>
        <w:widowControl/>
        <w:snapToGrid w:val="0"/>
        <w:spacing w:line="360" w:lineRule="auto"/>
        <w:ind w:firstLine="640"/>
        <w:jc w:val="left"/>
        <w:rPr>
          <w:rFonts w:asciiTheme="minorEastAsia" w:hAnsiTheme="minorEastAsia" w:cs="Arial"/>
          <w:kern w:val="0"/>
          <w:sz w:val="28"/>
          <w:szCs w:val="28"/>
        </w:rPr>
      </w:pPr>
      <w:r w:rsidRPr="005E6159">
        <w:rPr>
          <w:rFonts w:asciiTheme="minorEastAsia" w:hAnsiTheme="minorEastAsia" w:cs="Arial" w:hint="eastAsia"/>
          <w:kern w:val="0"/>
          <w:sz w:val="28"/>
          <w:szCs w:val="28"/>
        </w:rPr>
        <w:t>十二、施工阶段全过程造价控制咨询服务的时间应以施工合同约定的工期为准，即按合同工期从项目开工至竣工，竣工结算审核时间不包括在此阶段内。</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十三、咨询服务合同履行过程中，因增加工作、修改设计、延误工期等客观或委托方原因，增加咨询服务工作量的，其咨询收费由双方协商另行确定。</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十四、实例：某项工程竣工结算审核，送审工程造价为6500万元（其中安装工程1300万），钢筋2000吨（需另算），核增造</w:t>
      </w:r>
      <w:r w:rsidRPr="00F33AB9">
        <w:rPr>
          <w:rFonts w:asciiTheme="minorEastAsia" w:hAnsiTheme="minorEastAsia" w:cs="Arial" w:hint="eastAsia"/>
          <w:color w:val="333333"/>
          <w:kern w:val="0"/>
          <w:sz w:val="28"/>
          <w:szCs w:val="28"/>
        </w:rPr>
        <w:lastRenderedPageBreak/>
        <w:t>价20万元，核减造价230万元，合同约定效益收费按6%计算，咨询服务收费计算如下：</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基本费用： 500万元*1.8‰=0.9万元</w:t>
      </w:r>
    </w:p>
    <w:p w:rsidR="0079052F" w:rsidRPr="00F33AB9" w:rsidRDefault="0079052F" w:rsidP="0079052F">
      <w:pPr>
        <w:widowControl/>
        <w:snapToGrid w:val="0"/>
        <w:spacing w:line="360" w:lineRule="auto"/>
        <w:ind w:firstLineChars="200" w:firstLine="56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（1000万元-500万元）*1.4‰=0.7万元</w:t>
      </w:r>
    </w:p>
    <w:p w:rsidR="0079052F" w:rsidRPr="00F33AB9" w:rsidRDefault="0079052F" w:rsidP="0079052F">
      <w:pPr>
        <w:widowControl/>
        <w:snapToGrid w:val="0"/>
        <w:spacing w:line="360" w:lineRule="auto"/>
        <w:ind w:firstLineChars="200" w:firstLine="56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（5000万元-1000万元）*1.1‰=4.4万元</w:t>
      </w:r>
    </w:p>
    <w:p w:rsidR="0079052F" w:rsidRPr="00F33AB9" w:rsidRDefault="0079052F" w:rsidP="0079052F">
      <w:pPr>
        <w:widowControl/>
        <w:snapToGrid w:val="0"/>
        <w:spacing w:line="360" w:lineRule="auto"/>
        <w:ind w:firstLineChars="200" w:firstLine="560"/>
        <w:jc w:val="left"/>
        <w:rPr>
          <w:rFonts w:asciiTheme="minorEastAsia" w:hAnsiTheme="minorEastAsia" w:cs="Arial"/>
          <w:color w:val="333333"/>
          <w:kern w:val="0"/>
          <w:sz w:val="28"/>
          <w:szCs w:val="28"/>
        </w:rPr>
      </w:pPr>
      <w:r>
        <w:rPr>
          <w:rFonts w:asciiTheme="minorEastAsia" w:hAnsiTheme="minorEastAsia" w:cs="Arial" w:hint="eastAsia"/>
          <w:color w:val="333333"/>
          <w:kern w:val="0"/>
          <w:sz w:val="28"/>
          <w:szCs w:val="28"/>
        </w:rPr>
        <w:t>（</w:t>
      </w:r>
      <w:r w:rsidRPr="00F33AB9">
        <w:rPr>
          <w:rFonts w:asciiTheme="minorEastAsia" w:hAnsiTheme="minorEastAsia" w:cs="Arial" w:hint="eastAsia"/>
          <w:color w:val="333333"/>
          <w:kern w:val="0"/>
          <w:sz w:val="28"/>
          <w:szCs w:val="28"/>
        </w:rPr>
        <w:t>6500万元-5000万元</w:t>
      </w:r>
      <w:r>
        <w:rPr>
          <w:rFonts w:asciiTheme="minorEastAsia" w:hAnsiTheme="minorEastAsia" w:cs="Arial" w:hint="eastAsia"/>
          <w:color w:val="333333"/>
          <w:kern w:val="0"/>
          <w:sz w:val="28"/>
          <w:szCs w:val="28"/>
        </w:rPr>
        <w:t>）</w:t>
      </w:r>
      <w:r w:rsidRPr="00F33AB9">
        <w:rPr>
          <w:rFonts w:asciiTheme="minorEastAsia" w:hAnsiTheme="minorEastAsia" w:cs="Arial" w:hint="eastAsia"/>
          <w:color w:val="333333"/>
          <w:kern w:val="0"/>
          <w:sz w:val="28"/>
          <w:szCs w:val="28"/>
        </w:rPr>
        <w:t>*0.9‰=1.35万元</w:t>
      </w:r>
    </w:p>
    <w:p w:rsidR="0079052F" w:rsidRPr="00F33AB9" w:rsidRDefault="0079052F" w:rsidP="0079052F">
      <w:pPr>
        <w:widowControl/>
        <w:snapToGrid w:val="0"/>
        <w:spacing w:line="360" w:lineRule="auto"/>
        <w:ind w:left="641"/>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安装工程系数增加收费：1300/6500*(0.9+0.7+4.4+1.35)*30%=0.441万元</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核增收费：20万元*6%=1.2万元</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核减收费：230万元*6%=13.8万元</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钢筋： 2000吨*12元/吨=2.4万元</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咨询服务收费合计： 0.9万元+0.7万元+4.4万元+1.35万元+0.441万元+1.2万元+13.8万元+2.4万元=25.191万元</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十五、收费标准的服务内容</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（一）投资估算</w:t>
      </w:r>
    </w:p>
    <w:p w:rsidR="0079052F"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依据建设项目可行性研究方案编制或审核项目投资估算，并按需</w:t>
      </w:r>
      <w:proofErr w:type="gramStart"/>
      <w:r w:rsidRPr="00F33AB9">
        <w:rPr>
          <w:rFonts w:asciiTheme="minorEastAsia" w:hAnsiTheme="minorEastAsia" w:cs="Arial" w:hint="eastAsia"/>
          <w:color w:val="333333"/>
          <w:kern w:val="0"/>
          <w:sz w:val="28"/>
          <w:szCs w:val="28"/>
        </w:rPr>
        <w:t>作出</w:t>
      </w:r>
      <w:proofErr w:type="gramEnd"/>
      <w:r w:rsidRPr="00F33AB9">
        <w:rPr>
          <w:rFonts w:asciiTheme="minorEastAsia" w:hAnsiTheme="minorEastAsia" w:cs="Arial" w:hint="eastAsia"/>
          <w:color w:val="333333"/>
          <w:kern w:val="0"/>
          <w:sz w:val="28"/>
          <w:szCs w:val="28"/>
        </w:rPr>
        <w:t>相应的调整。</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（二）设计概算</w:t>
      </w:r>
    </w:p>
    <w:p w:rsidR="0079052F" w:rsidRPr="00F33AB9" w:rsidRDefault="0079052F" w:rsidP="0079052F">
      <w:pPr>
        <w:widowControl/>
        <w:snapToGrid w:val="0"/>
        <w:spacing w:line="360" w:lineRule="auto"/>
        <w:ind w:firstLineChars="200" w:firstLine="56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1、根据设计文件编制深度规定及初步设计图纸，完成概算文件的编制，设计概算的编制包括编制价格、费率、利率、汇率等确定静态投资和编制期到竣工时的动态投资两部分，为业主提供合理节省费用的建议；</w:t>
      </w:r>
    </w:p>
    <w:p w:rsidR="0079052F" w:rsidRPr="00F33AB9" w:rsidRDefault="0079052F" w:rsidP="0079052F">
      <w:pPr>
        <w:widowControl/>
        <w:snapToGrid w:val="0"/>
        <w:spacing w:line="360" w:lineRule="auto"/>
        <w:ind w:firstLineChars="200" w:firstLine="56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2、根据扩初审批意见，完成修正概算文件；</w:t>
      </w:r>
    </w:p>
    <w:p w:rsidR="0079052F" w:rsidRPr="00F33AB9" w:rsidRDefault="0079052F" w:rsidP="0079052F">
      <w:pPr>
        <w:widowControl/>
        <w:snapToGrid w:val="0"/>
        <w:spacing w:line="360" w:lineRule="auto"/>
        <w:ind w:firstLineChars="200" w:firstLine="56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3、当概算总投资超出批准总投资（或可行性研究</w:t>
      </w:r>
      <w:proofErr w:type="gramStart"/>
      <w:r w:rsidRPr="00F33AB9">
        <w:rPr>
          <w:rFonts w:asciiTheme="minorEastAsia" w:hAnsiTheme="minorEastAsia" w:cs="Arial" w:hint="eastAsia"/>
          <w:color w:val="333333"/>
          <w:kern w:val="0"/>
          <w:sz w:val="28"/>
          <w:szCs w:val="28"/>
        </w:rPr>
        <w:t>报告总</w:t>
      </w:r>
      <w:proofErr w:type="gramEnd"/>
      <w:r w:rsidRPr="00F33AB9">
        <w:rPr>
          <w:rFonts w:asciiTheme="minorEastAsia" w:hAnsiTheme="minorEastAsia" w:cs="Arial" w:hint="eastAsia"/>
          <w:color w:val="333333"/>
          <w:kern w:val="0"/>
          <w:sz w:val="28"/>
          <w:szCs w:val="28"/>
        </w:rPr>
        <w:t>投资时）为业主提供可能合理节省费用的建议；</w:t>
      </w:r>
    </w:p>
    <w:p w:rsidR="0079052F" w:rsidRPr="00F33AB9" w:rsidRDefault="0079052F" w:rsidP="0079052F">
      <w:pPr>
        <w:widowControl/>
        <w:snapToGrid w:val="0"/>
        <w:spacing w:line="360" w:lineRule="auto"/>
        <w:ind w:firstLineChars="200" w:firstLine="56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lastRenderedPageBreak/>
        <w:t>4、根据需要出席有关工程投资、设计标准、进度安排的协调会议；</w:t>
      </w:r>
    </w:p>
    <w:p w:rsidR="0079052F" w:rsidRPr="00F33AB9" w:rsidRDefault="0079052F" w:rsidP="0079052F">
      <w:pPr>
        <w:widowControl/>
        <w:snapToGrid w:val="0"/>
        <w:spacing w:line="360" w:lineRule="auto"/>
        <w:ind w:firstLineChars="200" w:firstLine="56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5、体现控制设计概算的方法和途径。</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（三）编制工程预算 、工程量清单、工程招标控制价、投标报价</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根据施工图纸文件、《建设工程工程量清单计价规范》或相关的计价表、工程量计算规则、各种措施费、市场要素价格等编制预算或工程量清单、招标控制价、投标报价。</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（四）施工阶段全过程造价控制</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1、制定造价控制的实施细则，确定控制目标；</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2、根据施工承包合同价、进度计划，编制承包合同的明细工程款现金流量图表，根据工程进度编制工程用款计划书；</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3、参与工程造价控制有关的工作会议；</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4、负责对施工单位上报的每月（期）完成工作量月（期）报进行审核。并提供当月（期）付款建议书，经业主认可后作为支付当月（期）进度款的依据；</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5、承发包双方提出索赔时，为委托方提供咨询意见；</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6、协助业主及时审核设计变更、现场签证等发生的费用，相应调整造价控制目标；并向业主提供造价控制动态分析报告；</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7、提供涉及委托咨询工程项目的人工、材料、设备等造价信息和与造价控制相关的其他咨询服务。</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（五）编制工程结算</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根据国家有关法律、法规和标准规范的规定，按照合同约定的造价确定条款，即合同价、合同价款调整内容以及索赔和现场签证等事项编制确定工程最终造价。</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lastRenderedPageBreak/>
        <w:t>（六）工程结算审核</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1、根据工程合同相应的建设工程法律、法规、标准规范与计价表、招投标文件、施工图纸、现场发生的各项有效证明等，审核工程造价；</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2、现场踏勘、计量复核；</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3、工程量、工程要素价格及各类项目费用审核确定；</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4、编制工程造价审核报告。</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（七）工程造价司法鉴定</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调查取证，提交工程造价司法鉴定结论报告。</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（八）钢筋及预埋件重量计算</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1、按施工图纸（或竣工图纸）、设计标准和施工操作规程计算钢筋及预埋件重量；</w:t>
      </w:r>
    </w:p>
    <w:p w:rsidR="0079052F" w:rsidRPr="00F33AB9" w:rsidRDefault="0079052F" w:rsidP="0079052F">
      <w:pPr>
        <w:widowControl/>
        <w:snapToGrid w:val="0"/>
        <w:spacing w:line="360" w:lineRule="auto"/>
        <w:ind w:firstLine="640"/>
        <w:jc w:val="left"/>
        <w:rPr>
          <w:rFonts w:asciiTheme="minorEastAsia" w:hAnsiTheme="minorEastAsia" w:cs="Arial"/>
          <w:color w:val="333333"/>
          <w:kern w:val="0"/>
          <w:sz w:val="28"/>
          <w:szCs w:val="28"/>
        </w:rPr>
      </w:pPr>
      <w:r w:rsidRPr="00F33AB9">
        <w:rPr>
          <w:rFonts w:asciiTheme="minorEastAsia" w:hAnsiTheme="minorEastAsia" w:cs="Arial" w:hint="eastAsia"/>
          <w:color w:val="333333"/>
          <w:kern w:val="0"/>
          <w:sz w:val="28"/>
          <w:szCs w:val="28"/>
        </w:rPr>
        <w:t>2、提供完整和规范的</w:t>
      </w:r>
      <w:proofErr w:type="gramStart"/>
      <w:r w:rsidRPr="00F33AB9">
        <w:rPr>
          <w:rFonts w:asciiTheme="minorEastAsia" w:hAnsiTheme="minorEastAsia" w:cs="Arial" w:hint="eastAsia"/>
          <w:color w:val="333333"/>
          <w:kern w:val="0"/>
          <w:sz w:val="28"/>
          <w:szCs w:val="28"/>
        </w:rPr>
        <w:t>钢筋翻样及</w:t>
      </w:r>
      <w:proofErr w:type="gramEnd"/>
      <w:r w:rsidRPr="00F33AB9">
        <w:rPr>
          <w:rFonts w:asciiTheme="minorEastAsia" w:hAnsiTheme="minorEastAsia" w:cs="Arial" w:hint="eastAsia"/>
          <w:color w:val="333333"/>
          <w:kern w:val="0"/>
          <w:sz w:val="28"/>
          <w:szCs w:val="28"/>
        </w:rPr>
        <w:t>预埋件重量计算书、汇总表。</w:t>
      </w:r>
    </w:p>
    <w:p w:rsidR="0079052F" w:rsidRPr="00F33AB9" w:rsidRDefault="0079052F" w:rsidP="0079052F">
      <w:pPr>
        <w:jc w:val="left"/>
        <w:rPr>
          <w:rFonts w:asciiTheme="minorEastAsia" w:hAnsiTheme="minorEastAsia" w:cs="Times New Roman"/>
          <w:sz w:val="28"/>
          <w:szCs w:val="28"/>
        </w:rPr>
      </w:pPr>
    </w:p>
    <w:p w:rsidR="0079052F" w:rsidRPr="00F33AB9" w:rsidRDefault="0079052F" w:rsidP="0079052F">
      <w:pPr>
        <w:jc w:val="left"/>
        <w:rPr>
          <w:rFonts w:asciiTheme="minorEastAsia" w:hAnsiTheme="minorEastAsia" w:cs="Times New Roman"/>
          <w:sz w:val="28"/>
          <w:szCs w:val="28"/>
        </w:rPr>
      </w:pPr>
    </w:p>
    <w:p w:rsidR="0079052F" w:rsidRPr="00F33AB9" w:rsidRDefault="0079052F" w:rsidP="0079052F">
      <w:pPr>
        <w:jc w:val="left"/>
        <w:rPr>
          <w:rFonts w:asciiTheme="minorEastAsia" w:hAnsiTheme="minorEastAsia" w:cs="Times New Roman"/>
          <w:sz w:val="28"/>
          <w:szCs w:val="28"/>
        </w:rPr>
      </w:pPr>
    </w:p>
    <w:p w:rsidR="00543CFD" w:rsidRPr="0079052F" w:rsidRDefault="00543CFD">
      <w:bookmarkStart w:id="0" w:name="_GoBack"/>
      <w:bookmarkEnd w:id="0"/>
    </w:p>
    <w:sectPr w:rsidR="00543CFD" w:rsidRPr="00790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2F"/>
    <w:rsid w:val="00543CFD"/>
    <w:rsid w:val="0079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C4934-DD38-49CF-A1CA-8184DECC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5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375</Words>
  <Characters>2144</Characters>
  <Application>Microsoft Office Word</Application>
  <DocSecurity>0</DocSecurity>
  <Lines>17</Lines>
  <Paragraphs>5</Paragraphs>
  <ScaleCrop>false</ScaleCrop>
  <Company>Microsoft</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2018-05-08T01:29:00Z</dcterms:created>
  <dcterms:modified xsi:type="dcterms:W3CDTF">2018-05-08T01:29:00Z</dcterms:modified>
</cp:coreProperties>
</file>